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691A" w14:textId="77777777" w:rsidR="00476C09" w:rsidRDefault="00476C09">
      <w:pPr>
        <w:pStyle w:val="a5"/>
        <w:jc w:val="center"/>
        <w:rPr>
          <w:b/>
          <w:sz w:val="22"/>
          <w:szCs w:val="22"/>
        </w:rPr>
      </w:pPr>
      <w:bookmarkStart w:id="0" w:name="_Hlk171521865"/>
    </w:p>
    <w:p w14:paraId="44500408" w14:textId="0E56811A" w:rsidR="00476C09" w:rsidRDefault="00476C09">
      <w:pPr>
        <w:pStyle w:val="a5"/>
        <w:jc w:val="center"/>
        <w:rPr>
          <w:b/>
          <w:sz w:val="22"/>
          <w:szCs w:val="22"/>
        </w:rPr>
      </w:pPr>
      <w:r w:rsidRPr="0022092C">
        <w:rPr>
          <w:noProof/>
        </w:rPr>
        <w:drawing>
          <wp:inline distT="0" distB="0" distL="0" distR="0" wp14:anchorId="27A36DE8" wp14:editId="43BC1E3F">
            <wp:extent cx="5940425" cy="588645"/>
            <wp:effectExtent l="0" t="0" r="317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4A55" w14:textId="77777777" w:rsidR="00476C09" w:rsidRDefault="00476C09">
      <w:pPr>
        <w:pStyle w:val="a5"/>
        <w:jc w:val="center"/>
        <w:rPr>
          <w:b/>
          <w:sz w:val="22"/>
          <w:szCs w:val="22"/>
        </w:rPr>
      </w:pPr>
    </w:p>
    <w:p w14:paraId="69F3797F" w14:textId="77777777" w:rsidR="00476C09" w:rsidRDefault="00476C09">
      <w:pPr>
        <w:pStyle w:val="a5"/>
        <w:jc w:val="center"/>
        <w:rPr>
          <w:b/>
          <w:sz w:val="22"/>
          <w:szCs w:val="22"/>
        </w:rPr>
      </w:pPr>
    </w:p>
    <w:p w14:paraId="345B08A3" w14:textId="4F7F83E3" w:rsidR="00E2186E" w:rsidRDefault="00584E5A">
      <w:pPr>
        <w:pStyle w:val="a5"/>
        <w:jc w:val="center"/>
        <w:rPr>
          <w:b/>
          <w:sz w:val="22"/>
          <w:szCs w:val="22"/>
        </w:rPr>
      </w:pPr>
      <w:r w:rsidRPr="00E2186E">
        <w:rPr>
          <w:b/>
          <w:sz w:val="22"/>
          <w:szCs w:val="22"/>
        </w:rPr>
        <w:t xml:space="preserve">Типовые условия выполнения работ </w:t>
      </w:r>
    </w:p>
    <w:bookmarkEnd w:id="0"/>
    <w:p w14:paraId="16D91437" w14:textId="20E93EAD" w:rsidR="00584E5A" w:rsidRPr="00E2186E" w:rsidRDefault="00584E5A">
      <w:pPr>
        <w:pStyle w:val="a5"/>
        <w:ind w:left="360"/>
        <w:rPr>
          <w:b/>
          <w:sz w:val="22"/>
          <w:szCs w:val="22"/>
        </w:rPr>
      </w:pPr>
    </w:p>
    <w:p w14:paraId="0086C74B" w14:textId="3E51F861" w:rsidR="00584E5A" w:rsidRPr="00E2186E" w:rsidRDefault="00584E5A" w:rsidP="00871EE3">
      <w:pPr>
        <w:suppressAutoHyphens/>
        <w:jc w:val="both"/>
        <w:rPr>
          <w:color w:val="000000" w:themeColor="text1"/>
          <w:sz w:val="22"/>
          <w:szCs w:val="22"/>
        </w:rPr>
      </w:pPr>
      <w:r w:rsidRPr="00E2186E">
        <w:rPr>
          <w:color w:val="000000" w:themeColor="text1"/>
          <w:sz w:val="22"/>
          <w:szCs w:val="22"/>
        </w:rPr>
        <w:t>Настоящие типовые условия выполнения работ</w:t>
      </w:r>
      <w:r w:rsidRPr="00E2186E">
        <w:rPr>
          <w:sz w:val="22"/>
          <w:szCs w:val="22"/>
        </w:rPr>
        <w:t xml:space="preserve"> </w:t>
      </w:r>
      <w:r w:rsidRPr="00E2186E">
        <w:rPr>
          <w:color w:val="000000" w:themeColor="text1"/>
          <w:sz w:val="22"/>
          <w:szCs w:val="22"/>
        </w:rPr>
        <w:t>ЗАО "Торгово-Финансовый Дом "Брок-Инвест-Сервис и К" (далее –</w:t>
      </w:r>
      <w:r w:rsidR="00CE06E6">
        <w:rPr>
          <w:color w:val="000000" w:themeColor="text1"/>
          <w:sz w:val="22"/>
          <w:szCs w:val="22"/>
        </w:rPr>
        <w:t xml:space="preserve"> </w:t>
      </w:r>
      <w:r w:rsidRPr="00E2186E">
        <w:rPr>
          <w:color w:val="000000" w:themeColor="text1"/>
          <w:sz w:val="22"/>
          <w:szCs w:val="22"/>
        </w:rPr>
        <w:t xml:space="preserve">Условия работ) являются неотъемлемой частью договора купли-продажи (далее Договор) размещенного на </w:t>
      </w:r>
      <w:r w:rsidR="00A068FC">
        <w:rPr>
          <w:color w:val="000000" w:themeColor="text1"/>
          <w:sz w:val="22"/>
          <w:szCs w:val="22"/>
        </w:rPr>
        <w:t>Сайте</w:t>
      </w:r>
      <w:r w:rsidRPr="00E2186E">
        <w:rPr>
          <w:color w:val="000000" w:themeColor="text1"/>
          <w:sz w:val="22"/>
          <w:szCs w:val="22"/>
        </w:rPr>
        <w:t xml:space="preserve"> </w:t>
      </w:r>
      <w:r w:rsidR="00CE06E6">
        <w:rPr>
          <w:color w:val="000000" w:themeColor="text1"/>
          <w:sz w:val="22"/>
          <w:szCs w:val="22"/>
        </w:rPr>
        <w:t>Продавца</w:t>
      </w:r>
      <w:r w:rsidR="00A068FC">
        <w:rPr>
          <w:color w:val="000000" w:themeColor="text1"/>
          <w:sz w:val="22"/>
          <w:szCs w:val="22"/>
        </w:rPr>
        <w:t xml:space="preserve">. </w:t>
      </w:r>
      <w:r w:rsidRPr="00E2186E">
        <w:rPr>
          <w:color w:val="000000" w:themeColor="text1"/>
          <w:sz w:val="22"/>
          <w:szCs w:val="22"/>
        </w:rPr>
        <w:t>Совершение</w:t>
      </w:r>
      <w:r w:rsidR="00CE06E6">
        <w:rPr>
          <w:color w:val="000000" w:themeColor="text1"/>
          <w:sz w:val="22"/>
          <w:szCs w:val="22"/>
        </w:rPr>
        <w:t>м</w:t>
      </w:r>
      <w:r w:rsidRPr="00E2186E">
        <w:rPr>
          <w:color w:val="000000" w:themeColor="text1"/>
          <w:sz w:val="22"/>
          <w:szCs w:val="22"/>
        </w:rPr>
        <w:t xml:space="preserve"> конклюдентных действий, в том числе подписанием </w:t>
      </w:r>
      <w:r w:rsidR="00A068FC" w:rsidRPr="00A068FC">
        <w:rPr>
          <w:sz w:val="22"/>
          <w:szCs w:val="22"/>
        </w:rPr>
        <w:t>с</w:t>
      </w:r>
      <w:r w:rsidRPr="00A068FC">
        <w:rPr>
          <w:sz w:val="22"/>
          <w:szCs w:val="22"/>
        </w:rPr>
        <w:t xml:space="preserve">пецификации </w:t>
      </w:r>
      <w:r w:rsidRPr="00E2186E">
        <w:rPr>
          <w:color w:val="000000" w:themeColor="text1"/>
          <w:sz w:val="22"/>
          <w:szCs w:val="22"/>
        </w:rPr>
        <w:t>или оплатой Товара по счету, Покупатель подтверждает ознакомление, полное и безоговорочное согласие с Условиями работ и информацией, размещенной на Сайте в сети «Интернет».</w:t>
      </w:r>
    </w:p>
    <w:p w14:paraId="55BB919B" w14:textId="77777777" w:rsidR="00584E5A" w:rsidRPr="00E2186E" w:rsidRDefault="00584E5A" w:rsidP="00C121BA">
      <w:pPr>
        <w:pStyle w:val="a5"/>
        <w:spacing w:before="240" w:line="360" w:lineRule="auto"/>
        <w:ind w:left="0"/>
        <w:jc w:val="center"/>
        <w:rPr>
          <w:rFonts w:eastAsia="Andale Sans UI"/>
          <w:b/>
          <w:bCs/>
          <w:sz w:val="22"/>
          <w:szCs w:val="22"/>
        </w:rPr>
      </w:pPr>
      <w:r w:rsidRPr="00E2186E">
        <w:rPr>
          <w:rFonts w:eastAsia="Andale Sans UI"/>
          <w:b/>
          <w:bCs/>
          <w:sz w:val="22"/>
          <w:szCs w:val="22"/>
        </w:rPr>
        <w:t>Термины и определения.</w:t>
      </w:r>
    </w:p>
    <w:p w14:paraId="17CDD83A" w14:textId="221D1793" w:rsidR="00584E5A" w:rsidRPr="00E2186E" w:rsidRDefault="00584E5A" w:rsidP="002C047B">
      <w:pPr>
        <w:pStyle w:val="a5"/>
        <w:spacing w:before="120"/>
        <w:ind w:left="0"/>
        <w:rPr>
          <w:rFonts w:eastAsia="Andale Sans UI"/>
          <w:sz w:val="22"/>
          <w:szCs w:val="22"/>
        </w:rPr>
      </w:pPr>
      <w:r w:rsidRPr="00C121BA">
        <w:rPr>
          <w:rFonts w:eastAsia="Andale Sans UI"/>
          <w:b/>
          <w:bCs/>
          <w:sz w:val="22"/>
          <w:szCs w:val="22"/>
        </w:rPr>
        <w:t>Продавец/Подрядчик</w:t>
      </w:r>
      <w:r w:rsidRPr="00E2186E">
        <w:rPr>
          <w:rFonts w:eastAsia="Andale Sans UI"/>
          <w:sz w:val="22"/>
          <w:szCs w:val="22"/>
        </w:rPr>
        <w:t xml:space="preserve"> - ЗАО "Торгово-Финансовый Дом "Брок-Инвест-Сервис и К"</w:t>
      </w:r>
      <w:r w:rsidR="00CE06E6">
        <w:rPr>
          <w:rFonts w:eastAsia="Andale Sans UI"/>
          <w:sz w:val="22"/>
          <w:szCs w:val="22"/>
        </w:rPr>
        <w:t>.</w:t>
      </w:r>
    </w:p>
    <w:p w14:paraId="4EECF8A5" w14:textId="1E626F5E" w:rsidR="00584E5A" w:rsidRDefault="00646D73" w:rsidP="002C047B">
      <w:pPr>
        <w:pStyle w:val="a5"/>
        <w:spacing w:before="120"/>
        <w:ind w:left="0"/>
        <w:rPr>
          <w:rFonts w:eastAsia="Andale Sans UI"/>
          <w:sz w:val="22"/>
          <w:szCs w:val="22"/>
        </w:rPr>
      </w:pPr>
      <w:r w:rsidRPr="00C121BA">
        <w:rPr>
          <w:rFonts w:eastAsia="Andale Sans UI"/>
          <w:b/>
          <w:bCs/>
          <w:sz w:val="22"/>
          <w:szCs w:val="22"/>
        </w:rPr>
        <w:t>Покупатель/Заказчик</w:t>
      </w:r>
      <w:r w:rsidR="00C121BA">
        <w:rPr>
          <w:rFonts w:eastAsia="Andale Sans UI"/>
          <w:b/>
          <w:bCs/>
          <w:sz w:val="22"/>
          <w:szCs w:val="22"/>
        </w:rPr>
        <w:t xml:space="preserve"> </w:t>
      </w:r>
      <w:r w:rsidR="00584E5A" w:rsidRPr="00E2186E">
        <w:rPr>
          <w:rFonts w:eastAsia="Andale Sans UI"/>
          <w:sz w:val="22"/>
          <w:szCs w:val="22"/>
        </w:rPr>
        <w:t>-</w:t>
      </w:r>
      <w:r w:rsidR="00C121BA">
        <w:rPr>
          <w:rFonts w:eastAsia="Andale Sans UI"/>
          <w:sz w:val="22"/>
          <w:szCs w:val="22"/>
        </w:rPr>
        <w:t xml:space="preserve"> </w:t>
      </w:r>
      <w:r w:rsidR="00584E5A" w:rsidRPr="00E2186E">
        <w:rPr>
          <w:rFonts w:eastAsia="Andale Sans UI"/>
          <w:sz w:val="22"/>
          <w:szCs w:val="22"/>
        </w:rPr>
        <w:t xml:space="preserve">лицо, заключившее с </w:t>
      </w:r>
      <w:r w:rsidRPr="00E2186E">
        <w:rPr>
          <w:rFonts w:eastAsia="Andale Sans UI"/>
          <w:sz w:val="22"/>
          <w:szCs w:val="22"/>
        </w:rPr>
        <w:t>Продавцом</w:t>
      </w:r>
      <w:r w:rsidR="00584E5A" w:rsidRPr="00E2186E">
        <w:rPr>
          <w:rFonts w:eastAsia="Andale Sans UI"/>
          <w:sz w:val="22"/>
          <w:szCs w:val="22"/>
        </w:rPr>
        <w:t xml:space="preserve"> Договор</w:t>
      </w:r>
      <w:r w:rsidRPr="00E2186E">
        <w:rPr>
          <w:rFonts w:eastAsia="Andale Sans UI"/>
          <w:sz w:val="22"/>
          <w:szCs w:val="22"/>
        </w:rPr>
        <w:t xml:space="preserve"> и заказавшее дополнительные работы</w:t>
      </w:r>
      <w:r w:rsidR="00CE06E6">
        <w:rPr>
          <w:rFonts w:eastAsia="Andale Sans UI"/>
          <w:sz w:val="22"/>
          <w:szCs w:val="22"/>
        </w:rPr>
        <w:t>.</w:t>
      </w:r>
    </w:p>
    <w:p w14:paraId="41572A1D" w14:textId="55EB019C" w:rsidR="00CE06E6" w:rsidRDefault="00CE06E6" w:rsidP="002C047B">
      <w:pPr>
        <w:pStyle w:val="a5"/>
        <w:spacing w:before="120"/>
        <w:ind w:left="0"/>
        <w:rPr>
          <w:rFonts w:eastAsia="Andale Sans UI"/>
          <w:sz w:val="22"/>
          <w:szCs w:val="22"/>
        </w:rPr>
      </w:pPr>
      <w:r w:rsidRPr="00CE06E6">
        <w:rPr>
          <w:rFonts w:eastAsia="Andale Sans UI"/>
          <w:b/>
          <w:bCs/>
          <w:sz w:val="22"/>
          <w:szCs w:val="22"/>
        </w:rPr>
        <w:t>Сайт</w:t>
      </w:r>
      <w:r>
        <w:rPr>
          <w:rFonts w:eastAsia="Andale Sans UI"/>
          <w:sz w:val="22"/>
          <w:szCs w:val="22"/>
        </w:rPr>
        <w:t xml:space="preserve"> - </w:t>
      </w:r>
      <w:r w:rsidRPr="00CE06E6">
        <w:rPr>
          <w:rFonts w:eastAsia="Andale Sans UI"/>
          <w:sz w:val="22"/>
          <w:szCs w:val="22"/>
        </w:rPr>
        <w:t>официальн</w:t>
      </w:r>
      <w:r>
        <w:rPr>
          <w:rFonts w:eastAsia="Andale Sans UI"/>
          <w:sz w:val="22"/>
          <w:szCs w:val="22"/>
        </w:rPr>
        <w:t>ый</w:t>
      </w:r>
      <w:r w:rsidRPr="00CE06E6">
        <w:rPr>
          <w:rFonts w:eastAsia="Andale Sans UI"/>
          <w:sz w:val="22"/>
          <w:szCs w:val="22"/>
        </w:rPr>
        <w:t xml:space="preserve"> сайт ЗАО "Торгово-Финансовый Дом "Брок-Инвест-Сервис и К"</w:t>
      </w:r>
      <w:r>
        <w:rPr>
          <w:rFonts w:eastAsia="Andale Sans UI"/>
          <w:sz w:val="22"/>
          <w:szCs w:val="22"/>
        </w:rPr>
        <w:t xml:space="preserve"> </w:t>
      </w:r>
      <w:r w:rsidRPr="00CE06E6">
        <w:rPr>
          <w:rFonts w:eastAsia="Andale Sans UI"/>
          <w:sz w:val="22"/>
          <w:szCs w:val="22"/>
        </w:rPr>
        <w:t>в сети «Интернет» по адресу https://www.brokinvest.ru/</w:t>
      </w:r>
    </w:p>
    <w:p w14:paraId="6663EA36" w14:textId="77777777" w:rsidR="00CE06E6" w:rsidRPr="00E2186E" w:rsidRDefault="00CE06E6" w:rsidP="00E2186E">
      <w:pPr>
        <w:pStyle w:val="a5"/>
        <w:ind w:left="0"/>
        <w:rPr>
          <w:rFonts w:eastAsia="Andale Sans UI"/>
          <w:sz w:val="22"/>
          <w:szCs w:val="22"/>
        </w:rPr>
      </w:pPr>
    </w:p>
    <w:p w14:paraId="0749193F" w14:textId="5B1CC658" w:rsidR="00980C71" w:rsidRPr="00E2186E" w:rsidRDefault="00646D73" w:rsidP="0012595A">
      <w:pPr>
        <w:pStyle w:val="1"/>
        <w:rPr>
          <w:sz w:val="22"/>
          <w:szCs w:val="22"/>
        </w:rPr>
      </w:pPr>
      <w:r w:rsidRPr="00E2186E">
        <w:rPr>
          <w:sz w:val="22"/>
          <w:szCs w:val="22"/>
        </w:rPr>
        <w:t>Порядок выполнения работ</w:t>
      </w:r>
    </w:p>
    <w:p w14:paraId="1A5A4D4C" w14:textId="06BD62B2" w:rsidR="00980C71" w:rsidRPr="00E2186E" w:rsidRDefault="00980C71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2186E">
        <w:rPr>
          <w:sz w:val="22"/>
          <w:szCs w:val="22"/>
        </w:rPr>
        <w:t>Подрядчик принимает на себя обязательства</w:t>
      </w:r>
      <w:r w:rsidR="00646D73" w:rsidRPr="00E2186E">
        <w:rPr>
          <w:sz w:val="22"/>
          <w:szCs w:val="22"/>
        </w:rPr>
        <w:t xml:space="preserve"> выполнить работы</w:t>
      </w:r>
      <w:r w:rsidRPr="00E2186E">
        <w:rPr>
          <w:sz w:val="22"/>
          <w:szCs w:val="22"/>
        </w:rPr>
        <w:t xml:space="preserve"> по обработке металлопро</w:t>
      </w:r>
      <w:r w:rsidR="00646D73" w:rsidRPr="00E2186E">
        <w:rPr>
          <w:sz w:val="22"/>
          <w:szCs w:val="22"/>
        </w:rPr>
        <w:t>дукции</w:t>
      </w:r>
      <w:r w:rsidRPr="00E2186E">
        <w:rPr>
          <w:sz w:val="22"/>
          <w:szCs w:val="22"/>
        </w:rPr>
        <w:t>, на основании заявки Заказчика, и сдать результат Заказчику, а Заказчик обязуется принять результат работы и оплатить его.</w:t>
      </w:r>
    </w:p>
    <w:p w14:paraId="1554140F" w14:textId="77777777" w:rsidR="00980C71" w:rsidRPr="00E2186E" w:rsidRDefault="00D86E76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2186E">
        <w:rPr>
          <w:sz w:val="22"/>
          <w:szCs w:val="22"/>
        </w:rPr>
        <w:t>Конкретные виды, объём, стоимость и сроки исполнения работ по каждому Заказу   согласовываются Сторонами в Спецификациях к Договору, являющихся его неотъемлемой частью</w:t>
      </w:r>
      <w:r w:rsidR="00980C71" w:rsidRPr="00E2186E">
        <w:rPr>
          <w:sz w:val="22"/>
          <w:szCs w:val="22"/>
        </w:rPr>
        <w:t>.</w:t>
      </w:r>
    </w:p>
    <w:p w14:paraId="559246CF" w14:textId="26C7FEFA" w:rsidR="00980C71" w:rsidRPr="00E2186E" w:rsidRDefault="00646D73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2186E">
        <w:rPr>
          <w:sz w:val="22"/>
          <w:szCs w:val="22"/>
        </w:rPr>
        <w:t>Р</w:t>
      </w:r>
      <w:r w:rsidR="00980C71" w:rsidRPr="00E2186E">
        <w:rPr>
          <w:sz w:val="22"/>
          <w:szCs w:val="22"/>
        </w:rPr>
        <w:t>аботы осуществляются из материалов Подрядчика, его силами и оборудованием. При этом подрядчик имеет право при необходимости привлекать к исполнению работ по Договору третьих лиц.</w:t>
      </w:r>
    </w:p>
    <w:p w14:paraId="67B3585A" w14:textId="7CBC57C1" w:rsidR="00980C71" w:rsidRPr="00E2186E" w:rsidRDefault="00646D73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2186E">
        <w:rPr>
          <w:sz w:val="22"/>
          <w:szCs w:val="22"/>
        </w:rPr>
        <w:t>О</w:t>
      </w:r>
      <w:r w:rsidR="00980C71" w:rsidRPr="00E2186E">
        <w:rPr>
          <w:sz w:val="22"/>
          <w:szCs w:val="22"/>
        </w:rPr>
        <w:t>тходы материалов, возникшие в процессе выполнения работ, передаются Заказчику одновременно с результатами работ.</w:t>
      </w:r>
    </w:p>
    <w:p w14:paraId="665156C6" w14:textId="77777777" w:rsidR="00980C71" w:rsidRPr="00374872" w:rsidRDefault="00980C71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374872">
        <w:rPr>
          <w:sz w:val="22"/>
          <w:szCs w:val="22"/>
        </w:rPr>
        <w:t xml:space="preserve">Упаковка готовых изделий производится в соответствии с внутренними «Правилами упаковки металлопроката» Подрядчика. </w:t>
      </w:r>
    </w:p>
    <w:p w14:paraId="597AE137" w14:textId="485D9116" w:rsidR="00980C71" w:rsidRPr="00E2186E" w:rsidRDefault="00646D73" w:rsidP="0012595A">
      <w:pPr>
        <w:pStyle w:val="1"/>
        <w:rPr>
          <w:sz w:val="22"/>
          <w:szCs w:val="22"/>
        </w:rPr>
      </w:pPr>
      <w:r w:rsidRPr="00E2186E">
        <w:rPr>
          <w:sz w:val="22"/>
          <w:szCs w:val="22"/>
        </w:rPr>
        <w:t>Стоимость работ</w:t>
      </w:r>
    </w:p>
    <w:p w14:paraId="5A1EDB69" w14:textId="1852AD25" w:rsidR="00980C71" w:rsidRPr="00C121BA" w:rsidRDefault="00980C71" w:rsidP="00374872">
      <w:pPr>
        <w:pStyle w:val="20"/>
        <w:numPr>
          <w:ilvl w:val="1"/>
          <w:numId w:val="32"/>
        </w:numPr>
        <w:tabs>
          <w:tab w:val="left" w:pos="284"/>
          <w:tab w:val="left" w:pos="709"/>
          <w:tab w:val="left" w:pos="4140"/>
        </w:tabs>
        <w:spacing w:before="120" w:line="240" w:lineRule="auto"/>
        <w:ind w:left="567" w:hanging="567"/>
        <w:rPr>
          <w:sz w:val="22"/>
          <w:szCs w:val="22"/>
        </w:rPr>
      </w:pPr>
      <w:r w:rsidRPr="00C121BA">
        <w:rPr>
          <w:sz w:val="22"/>
          <w:szCs w:val="22"/>
        </w:rPr>
        <w:t>Стоимость работ и материалов</w:t>
      </w:r>
      <w:r w:rsidR="00827461" w:rsidRPr="00C121BA">
        <w:rPr>
          <w:sz w:val="22"/>
          <w:szCs w:val="22"/>
        </w:rPr>
        <w:t xml:space="preserve"> </w:t>
      </w:r>
      <w:r w:rsidRPr="00C121BA">
        <w:rPr>
          <w:sz w:val="22"/>
          <w:szCs w:val="22"/>
        </w:rPr>
        <w:t xml:space="preserve">согласовывается сторонами в </w:t>
      </w:r>
      <w:r w:rsidR="00190F7D">
        <w:rPr>
          <w:sz w:val="22"/>
          <w:szCs w:val="22"/>
        </w:rPr>
        <w:t>спецификациях</w:t>
      </w:r>
      <w:r w:rsidRPr="00C121BA">
        <w:rPr>
          <w:sz w:val="22"/>
          <w:szCs w:val="22"/>
        </w:rPr>
        <w:t>. Количество материалов, необходимое для выполнения работ, определяется исходя из теоретического веса металла, указанного в соответствующих нормативных документах на металлопрокат (ГОСТ, ТУ, и т.п.)</w:t>
      </w:r>
    </w:p>
    <w:p w14:paraId="7CCBC898" w14:textId="77EF4B65" w:rsidR="00C121BA" w:rsidRDefault="00980C71" w:rsidP="00374872">
      <w:pPr>
        <w:pStyle w:val="1"/>
        <w:numPr>
          <w:ilvl w:val="1"/>
          <w:numId w:val="32"/>
        </w:numPr>
        <w:tabs>
          <w:tab w:val="left" w:pos="709"/>
        </w:tabs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>В случае если Подрядчик должен использовать материалы сверх согласованных в соответствующе</w:t>
      </w:r>
      <w:r w:rsidR="00190F7D">
        <w:rPr>
          <w:b w:val="0"/>
          <w:sz w:val="22"/>
          <w:szCs w:val="22"/>
        </w:rPr>
        <w:t>й</w:t>
      </w:r>
      <w:r w:rsidRPr="00C121BA">
        <w:rPr>
          <w:b w:val="0"/>
          <w:sz w:val="22"/>
          <w:szCs w:val="22"/>
        </w:rPr>
        <w:t xml:space="preserve"> </w:t>
      </w:r>
      <w:r w:rsidR="00190F7D">
        <w:rPr>
          <w:b w:val="0"/>
          <w:sz w:val="22"/>
          <w:szCs w:val="22"/>
        </w:rPr>
        <w:t>спецификации</w:t>
      </w:r>
      <w:r w:rsidRPr="00C121BA">
        <w:rPr>
          <w:b w:val="0"/>
          <w:sz w:val="22"/>
          <w:szCs w:val="22"/>
        </w:rPr>
        <w:t xml:space="preserve"> (в пределах, допустимых нормативной документацией на металлопро</w:t>
      </w:r>
      <w:r w:rsidR="00646D73" w:rsidRPr="00C121BA">
        <w:rPr>
          <w:b w:val="0"/>
          <w:sz w:val="22"/>
          <w:szCs w:val="22"/>
        </w:rPr>
        <w:t>дукцию</w:t>
      </w:r>
      <w:r w:rsidRPr="00C121BA">
        <w:rPr>
          <w:b w:val="0"/>
          <w:sz w:val="22"/>
          <w:szCs w:val="22"/>
        </w:rPr>
        <w:t xml:space="preserve"> и согласованных Сторонами допусков), Подрядчик вправе потребовать от Заказчика оплаты материалов сверх расчётных, в указанных пределах. При этом стоимость работ должна оставаться неизменной.</w:t>
      </w:r>
    </w:p>
    <w:p w14:paraId="260B1623" w14:textId="2EFB612D" w:rsidR="00980C71" w:rsidRPr="00C121BA" w:rsidRDefault="00980C71" w:rsidP="00374872">
      <w:pPr>
        <w:pStyle w:val="1"/>
        <w:numPr>
          <w:ilvl w:val="1"/>
          <w:numId w:val="32"/>
        </w:numPr>
        <w:tabs>
          <w:tab w:val="left" w:pos="709"/>
        </w:tabs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>Если для исполнения договора потребовалось меньше материалов Подрядчика, чем было предварительно согласовано сторонами (без ухудшения качества работ), Подрядчик обязан уменьшить стоимость соразмерно уменьшению количества материала.</w:t>
      </w:r>
    </w:p>
    <w:p w14:paraId="4148CE8C" w14:textId="111D823B" w:rsidR="00980C71" w:rsidRPr="00E2186E" w:rsidRDefault="00E2186E" w:rsidP="00CE06E6">
      <w:pPr>
        <w:pStyle w:val="1"/>
        <w:spacing w:after="0"/>
        <w:rPr>
          <w:sz w:val="22"/>
          <w:szCs w:val="22"/>
        </w:rPr>
      </w:pPr>
      <w:r w:rsidRPr="00E2186E">
        <w:rPr>
          <w:sz w:val="22"/>
          <w:szCs w:val="22"/>
        </w:rPr>
        <w:t>Обязательства сторон</w:t>
      </w:r>
    </w:p>
    <w:p w14:paraId="2128B93D" w14:textId="30DB79D6" w:rsidR="00980C71" w:rsidRPr="00C121BA" w:rsidRDefault="00980C71" w:rsidP="00374872">
      <w:pPr>
        <w:pStyle w:val="20"/>
        <w:spacing w:before="120" w:line="240" w:lineRule="auto"/>
        <w:ind w:left="567" w:hanging="567"/>
        <w:rPr>
          <w:b/>
          <w:bCs/>
          <w:sz w:val="22"/>
          <w:szCs w:val="22"/>
        </w:rPr>
      </w:pPr>
      <w:r w:rsidRPr="00C121BA">
        <w:rPr>
          <w:b/>
          <w:bCs/>
          <w:sz w:val="22"/>
          <w:szCs w:val="22"/>
        </w:rPr>
        <w:t>Заказчик обязуется:</w:t>
      </w:r>
    </w:p>
    <w:p w14:paraId="32570D9C" w14:textId="47B231AC" w:rsidR="00980C71" w:rsidRPr="00C121BA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C121BA">
        <w:rPr>
          <w:sz w:val="22"/>
          <w:szCs w:val="22"/>
        </w:rPr>
        <w:t xml:space="preserve">На этапе согласования работ передать Подрядчику чертежи изделий (желаемого результата работ), подписанные ответственным лицом Заказчика. В случае, если у Заказчика отсутствует техническая возможность для составления чертежа, Подрядчик имеет право составить такие чертежи по описанию </w:t>
      </w:r>
      <w:r w:rsidRPr="00C121BA">
        <w:rPr>
          <w:sz w:val="22"/>
          <w:szCs w:val="22"/>
        </w:rPr>
        <w:lastRenderedPageBreak/>
        <w:t>или заявке Заказчика, с условием их обязательного подписания со стороны Заказчика. Чертежи служат основанием для согласования объёма и стоимости работ по Договору.</w:t>
      </w:r>
    </w:p>
    <w:p w14:paraId="50B1F934" w14:textId="42FDF265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 xml:space="preserve">Принять работу Подрядчика не позднее трёх дней с согласованной </w:t>
      </w:r>
      <w:r w:rsidR="00827461" w:rsidRPr="00C121BA">
        <w:rPr>
          <w:b w:val="0"/>
          <w:sz w:val="22"/>
          <w:szCs w:val="22"/>
        </w:rPr>
        <w:t>даты выполнения</w:t>
      </w:r>
      <w:r w:rsidRPr="00C121BA">
        <w:rPr>
          <w:b w:val="0"/>
          <w:sz w:val="22"/>
          <w:szCs w:val="22"/>
        </w:rPr>
        <w:t xml:space="preserve"> работ. Приёмка работ подтверждается подписанием </w:t>
      </w:r>
      <w:r w:rsidR="00AB70E8">
        <w:rPr>
          <w:b w:val="0"/>
          <w:sz w:val="22"/>
          <w:szCs w:val="22"/>
        </w:rPr>
        <w:t>УПД</w:t>
      </w:r>
      <w:r w:rsidRPr="00C121BA">
        <w:rPr>
          <w:b w:val="0"/>
          <w:sz w:val="22"/>
          <w:szCs w:val="22"/>
        </w:rPr>
        <w:t>.</w:t>
      </w:r>
    </w:p>
    <w:p w14:paraId="56B2306F" w14:textId="5AC01BDE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 xml:space="preserve">При обнаружении недостатков выполненных работ письменно известить Подрядчика о выявленных недостатках, со ссылкой на параметры, указанные в соответствующих чертежах и </w:t>
      </w:r>
      <w:r w:rsidR="00190F7D">
        <w:rPr>
          <w:b w:val="0"/>
          <w:sz w:val="22"/>
          <w:szCs w:val="22"/>
        </w:rPr>
        <w:t>спецификациях</w:t>
      </w:r>
      <w:r w:rsidRPr="00C121BA">
        <w:rPr>
          <w:b w:val="0"/>
          <w:sz w:val="22"/>
          <w:szCs w:val="22"/>
        </w:rPr>
        <w:t xml:space="preserve">, не позднее 5 дней с момента подписания </w:t>
      </w:r>
      <w:r w:rsidR="00AB70E8">
        <w:rPr>
          <w:b w:val="0"/>
          <w:sz w:val="22"/>
          <w:szCs w:val="22"/>
        </w:rPr>
        <w:t>УПД</w:t>
      </w:r>
      <w:r w:rsidRPr="00C121BA">
        <w:rPr>
          <w:b w:val="0"/>
          <w:sz w:val="22"/>
          <w:szCs w:val="22"/>
        </w:rPr>
        <w:t>.</w:t>
      </w:r>
    </w:p>
    <w:p w14:paraId="0CF8E56C" w14:textId="040FAA57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 xml:space="preserve">До начала работ оплатить 100% стоимости материалов и работ, согласованных в </w:t>
      </w:r>
      <w:r w:rsidR="00190F7D">
        <w:rPr>
          <w:b w:val="0"/>
          <w:sz w:val="22"/>
          <w:szCs w:val="22"/>
        </w:rPr>
        <w:t>спецификации</w:t>
      </w:r>
      <w:r w:rsidRPr="00C121BA">
        <w:rPr>
          <w:b w:val="0"/>
          <w:sz w:val="22"/>
          <w:szCs w:val="22"/>
        </w:rPr>
        <w:t xml:space="preserve"> к Договору, не позднее 2-х дней с момента выставления Заказчиком </w:t>
      </w:r>
      <w:r w:rsidR="004B4AF1">
        <w:rPr>
          <w:b w:val="0"/>
          <w:sz w:val="22"/>
          <w:szCs w:val="22"/>
        </w:rPr>
        <w:t>с</w:t>
      </w:r>
      <w:r w:rsidRPr="00C121BA">
        <w:rPr>
          <w:b w:val="0"/>
          <w:sz w:val="22"/>
          <w:szCs w:val="22"/>
        </w:rPr>
        <w:t>чёта на оплату. В случае, если счёт не оплачен в указанный срок, Подрядчик имеет право пересмотреть стоимость работ и материалов. Датой оплаты считается дата зачисления денежных средств на расчётный счёт Подрядчика.</w:t>
      </w:r>
    </w:p>
    <w:p w14:paraId="0C35C1B2" w14:textId="2009AEA4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>В случае отказа Заказчика от производства работ по Договору на этапе их выполнения, Заказчик обязуется произвести оплату за фактически выполненные работы и использованные материалы, согласно условиям соответствующей Спецификации.</w:t>
      </w:r>
    </w:p>
    <w:p w14:paraId="14464BC8" w14:textId="2E7D88E5" w:rsidR="00980C71" w:rsidRPr="00C121BA" w:rsidRDefault="00980C71" w:rsidP="00374872">
      <w:pPr>
        <w:pStyle w:val="20"/>
        <w:spacing w:before="120" w:line="240" w:lineRule="auto"/>
        <w:ind w:left="567" w:hanging="567"/>
        <w:rPr>
          <w:b/>
          <w:bCs/>
          <w:sz w:val="22"/>
          <w:szCs w:val="22"/>
        </w:rPr>
      </w:pPr>
      <w:r w:rsidRPr="00C121BA">
        <w:rPr>
          <w:b/>
          <w:bCs/>
          <w:sz w:val="22"/>
          <w:szCs w:val="22"/>
        </w:rPr>
        <w:t>Подрядчик обязуется:</w:t>
      </w:r>
    </w:p>
    <w:p w14:paraId="67D5EA4E" w14:textId="73A1676F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Провести предварительные консультации с Заказчиком по возможностям изготовления изделий, согласно представленному чертежу, выбору оборудования;</w:t>
      </w:r>
    </w:p>
    <w:p w14:paraId="148AAA73" w14:textId="5D7816EE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Осуществить работы в полном соответствии с чертежом, на основании согласованной Сторонами Спецификации. При наличии расхождений между Спецификацией и чертежом, черт</w:t>
      </w:r>
      <w:r w:rsidR="00E2186E" w:rsidRPr="00E2186E">
        <w:rPr>
          <w:sz w:val="22"/>
          <w:szCs w:val="22"/>
        </w:rPr>
        <w:t>е</w:t>
      </w:r>
      <w:r w:rsidRPr="00E2186E">
        <w:rPr>
          <w:sz w:val="22"/>
          <w:szCs w:val="22"/>
        </w:rPr>
        <w:t>ж имеет приоритет;</w:t>
      </w:r>
    </w:p>
    <w:p w14:paraId="26B9B7C6" w14:textId="4056F6D4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Использовать для проведения работ только качественные материалы, соответствующие требованиям нормативной технической документации для данного вида продукции</w:t>
      </w:r>
    </w:p>
    <w:p w14:paraId="3DCBF109" w14:textId="46093991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Известить Заказчика о факте выполнения работ не позднее 1 суток;</w:t>
      </w:r>
    </w:p>
    <w:p w14:paraId="53EAB265" w14:textId="603DBFBB" w:rsidR="00980C71" w:rsidRPr="00A068FC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 xml:space="preserve">В случае выхода из строя оборудования, необходимого для производства работ, незамедлительно, в письменной форме, известить Заказчика об изменении сроков выполнения работ и согласовать новые сроки. В случае невозможности согласования иных сроков, Заказчик имеет право отказаться от исполнения Договора на условиях, предусмотренных </w:t>
      </w:r>
      <w:r w:rsidRPr="00A068FC">
        <w:rPr>
          <w:sz w:val="22"/>
          <w:szCs w:val="22"/>
        </w:rPr>
        <w:t xml:space="preserve">п. </w:t>
      </w:r>
      <w:r w:rsidR="00CE06E6" w:rsidRPr="00A068FC">
        <w:rPr>
          <w:sz w:val="22"/>
          <w:szCs w:val="22"/>
        </w:rPr>
        <w:t>3.5</w:t>
      </w:r>
      <w:r w:rsidRPr="00A068FC">
        <w:rPr>
          <w:sz w:val="22"/>
          <w:szCs w:val="22"/>
        </w:rPr>
        <w:t>.</w:t>
      </w:r>
      <w:r w:rsidR="00A068FC" w:rsidRPr="00A068FC">
        <w:rPr>
          <w:sz w:val="22"/>
          <w:szCs w:val="22"/>
        </w:rPr>
        <w:t xml:space="preserve"> Условий работ.</w:t>
      </w:r>
    </w:p>
    <w:p w14:paraId="6DCABB82" w14:textId="763C407F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Предоставить результат выполненных работ в распоряжение Заказчика на своём складе</w:t>
      </w:r>
      <w:r w:rsidR="00A068FC">
        <w:rPr>
          <w:sz w:val="22"/>
          <w:szCs w:val="22"/>
        </w:rPr>
        <w:t>,</w:t>
      </w:r>
      <w:r w:rsidRPr="00E2186E">
        <w:rPr>
          <w:sz w:val="22"/>
          <w:szCs w:val="22"/>
        </w:rPr>
        <w:t xml:space="preserve"> либо произвести доставку в адрес Заказчика своими силами и за счёт Заказчика. Условия доставки силами Подрядчика согласовываются Сторонами отдельно, с учётом габаритов и тоннажности заказа</w:t>
      </w:r>
      <w:r w:rsidR="00E2186E" w:rsidRPr="00E2186E">
        <w:rPr>
          <w:sz w:val="22"/>
          <w:szCs w:val="22"/>
        </w:rPr>
        <w:t>.</w:t>
      </w:r>
    </w:p>
    <w:p w14:paraId="15885CDF" w14:textId="395F3F5F" w:rsidR="00980C71" w:rsidRPr="00E2186E" w:rsidRDefault="00980C71" w:rsidP="00374872">
      <w:pPr>
        <w:pStyle w:val="20"/>
        <w:numPr>
          <w:ilvl w:val="1"/>
          <w:numId w:val="46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 xml:space="preserve">Своевременно известить Заказчика об изменении стоимости материалов, используемых для выполнения работ, а также иных обстоятельствах, препятствующих полному и своевременному </w:t>
      </w:r>
      <w:r w:rsidR="00E2186E" w:rsidRPr="00E2186E">
        <w:rPr>
          <w:sz w:val="22"/>
          <w:szCs w:val="22"/>
        </w:rPr>
        <w:t>выполнению работ.</w:t>
      </w:r>
    </w:p>
    <w:p w14:paraId="2B5F8731" w14:textId="61E9D130" w:rsidR="00980C71" w:rsidRPr="00A068FC" w:rsidRDefault="00980C71" w:rsidP="00374872">
      <w:pPr>
        <w:pStyle w:val="20"/>
        <w:numPr>
          <w:ilvl w:val="1"/>
          <w:numId w:val="47"/>
        </w:numPr>
        <w:spacing w:before="120" w:line="240" w:lineRule="auto"/>
        <w:ind w:left="567" w:hanging="567"/>
        <w:rPr>
          <w:sz w:val="22"/>
          <w:szCs w:val="22"/>
        </w:rPr>
      </w:pPr>
      <w:r w:rsidRPr="00A068FC">
        <w:rPr>
          <w:sz w:val="22"/>
          <w:szCs w:val="22"/>
        </w:rPr>
        <w:t>При передаче результата работ Заказчику предоставить, в случае необходимости, отчёт переработчика</w:t>
      </w:r>
      <w:r w:rsidR="00E2186E" w:rsidRPr="00A068FC">
        <w:rPr>
          <w:sz w:val="22"/>
          <w:szCs w:val="22"/>
        </w:rPr>
        <w:t>.</w:t>
      </w:r>
    </w:p>
    <w:p w14:paraId="0AD234C7" w14:textId="33D2CC3D" w:rsidR="00980C71" w:rsidRPr="00E2186E" w:rsidRDefault="00980C71" w:rsidP="00374872">
      <w:pPr>
        <w:pStyle w:val="20"/>
        <w:numPr>
          <w:ilvl w:val="1"/>
          <w:numId w:val="47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При обнаружении недостатков выполненных работ в кратчайшие сроки устранить выявленные недостатки за свой счёт.</w:t>
      </w:r>
    </w:p>
    <w:p w14:paraId="3D3F5ED4" w14:textId="1989CAEC" w:rsidR="00980C71" w:rsidRPr="00E2186E" w:rsidRDefault="00CE06E6" w:rsidP="00374872">
      <w:pPr>
        <w:pStyle w:val="1"/>
        <w:rPr>
          <w:sz w:val="22"/>
          <w:szCs w:val="22"/>
        </w:rPr>
      </w:pPr>
      <w:r>
        <w:rPr>
          <w:sz w:val="22"/>
          <w:szCs w:val="22"/>
        </w:rPr>
        <w:t>Ответственность сторон</w:t>
      </w:r>
    </w:p>
    <w:p w14:paraId="4325CF1F" w14:textId="0F90330C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 xml:space="preserve">За нарушение согласованных сроков проведения работ, Подрядчик оплачивает Заказчику </w:t>
      </w:r>
      <w:r w:rsidR="004B4AF1">
        <w:rPr>
          <w:sz w:val="22"/>
          <w:szCs w:val="22"/>
        </w:rPr>
        <w:t>неустойку</w:t>
      </w:r>
      <w:r w:rsidRPr="00E2186E">
        <w:rPr>
          <w:sz w:val="22"/>
          <w:szCs w:val="22"/>
        </w:rPr>
        <w:t xml:space="preserve"> в размере   0,1 % от согласованной сторонами стоимости работ за каждый день просрочки, но не более 5% стоимости работ в общей сложности.</w:t>
      </w:r>
    </w:p>
    <w:p w14:paraId="1AE576D9" w14:textId="07E9E0A8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При необоснованной задержке выполнения работ более чем на 10 дней Заказчик имеет право расторгнуть Договор. При этом Подрядчик обязан в пятидневный срок с момента даты расторжения Договора вернуть Заказчику денежные средства, перечисленные в рамках исполнения п.</w:t>
      </w:r>
      <w:r w:rsidR="00A068FC">
        <w:rPr>
          <w:sz w:val="22"/>
          <w:szCs w:val="22"/>
        </w:rPr>
        <w:t xml:space="preserve"> </w:t>
      </w:r>
      <w:r w:rsidRPr="00A068FC">
        <w:rPr>
          <w:sz w:val="22"/>
          <w:szCs w:val="22"/>
        </w:rPr>
        <w:t xml:space="preserve">3.3. </w:t>
      </w:r>
      <w:r w:rsidR="00E2186E" w:rsidRPr="00E2186E">
        <w:rPr>
          <w:sz w:val="22"/>
          <w:szCs w:val="22"/>
        </w:rPr>
        <w:t>Условий работ</w:t>
      </w:r>
      <w:r w:rsidRPr="00E2186E">
        <w:rPr>
          <w:sz w:val="22"/>
          <w:szCs w:val="22"/>
        </w:rPr>
        <w:t>.</w:t>
      </w:r>
    </w:p>
    <w:p w14:paraId="700D17A7" w14:textId="5BFC60C8" w:rsidR="00980C71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При возникновении у Заказчика задолженности перед Подрядчиком, в том числе согласно п.</w:t>
      </w:r>
      <w:r w:rsidRPr="00A068FC">
        <w:rPr>
          <w:sz w:val="22"/>
          <w:szCs w:val="22"/>
        </w:rPr>
        <w:t>2.2.</w:t>
      </w:r>
      <w:r w:rsidR="00E2186E" w:rsidRPr="00A068FC">
        <w:rPr>
          <w:sz w:val="22"/>
          <w:szCs w:val="22"/>
        </w:rPr>
        <w:t xml:space="preserve"> </w:t>
      </w:r>
      <w:r w:rsidR="00E2186E" w:rsidRPr="00E2186E">
        <w:rPr>
          <w:sz w:val="22"/>
          <w:szCs w:val="22"/>
        </w:rPr>
        <w:t>Условий работ</w:t>
      </w:r>
      <w:r w:rsidRPr="00E2186E">
        <w:rPr>
          <w:sz w:val="22"/>
          <w:szCs w:val="22"/>
        </w:rPr>
        <w:t xml:space="preserve">, Заказчик обязан погасить образовавшуюся задолженность не позднее 5 дней с момента её возникновения. В противном случае, Подрядчик вправе потребовать оплаты Заказчиком </w:t>
      </w:r>
      <w:r w:rsidR="004B4AF1">
        <w:rPr>
          <w:sz w:val="22"/>
          <w:szCs w:val="22"/>
        </w:rPr>
        <w:t>неустойки</w:t>
      </w:r>
      <w:r w:rsidRPr="00E2186E">
        <w:rPr>
          <w:sz w:val="22"/>
          <w:szCs w:val="22"/>
        </w:rPr>
        <w:t xml:space="preserve"> в размере 0,1% от согласованной сторонами стоимости работ за каждый день просрочки, но не более 5% стоимости работ в общей сложности.</w:t>
      </w:r>
    </w:p>
    <w:p w14:paraId="7B7FC5B4" w14:textId="17D5ED70" w:rsidR="00C4117F" w:rsidRPr="00CE06E6" w:rsidRDefault="00C4117F" w:rsidP="00C4117F">
      <w:pPr>
        <w:pStyle w:val="1"/>
        <w:rPr>
          <w:sz w:val="22"/>
          <w:szCs w:val="22"/>
        </w:rPr>
      </w:pPr>
      <w:r w:rsidRPr="00CE06E6">
        <w:rPr>
          <w:sz w:val="22"/>
          <w:szCs w:val="22"/>
        </w:rPr>
        <w:lastRenderedPageBreak/>
        <w:t>Изменения и дополнения Условий работ</w:t>
      </w:r>
    </w:p>
    <w:p w14:paraId="5C487CF9" w14:textId="7EBB1D75" w:rsidR="00C4117F" w:rsidRPr="00CE06E6" w:rsidRDefault="00CE06E6" w:rsidP="00871EE3">
      <w:pPr>
        <w:pStyle w:val="1"/>
        <w:numPr>
          <w:ilvl w:val="1"/>
          <w:numId w:val="32"/>
        </w:numPr>
        <w:ind w:left="567" w:hanging="567"/>
        <w:jc w:val="left"/>
        <w:rPr>
          <w:b w:val="0"/>
          <w:bCs/>
          <w:sz w:val="22"/>
          <w:szCs w:val="22"/>
        </w:rPr>
      </w:pPr>
      <w:r w:rsidRPr="00CE06E6">
        <w:rPr>
          <w:b w:val="0"/>
          <w:bCs/>
          <w:sz w:val="22"/>
          <w:szCs w:val="22"/>
        </w:rPr>
        <w:t xml:space="preserve"> </w:t>
      </w:r>
      <w:r w:rsidR="00C4117F" w:rsidRPr="00CE06E6">
        <w:rPr>
          <w:b w:val="0"/>
          <w:bCs/>
          <w:sz w:val="22"/>
          <w:szCs w:val="22"/>
        </w:rPr>
        <w:t xml:space="preserve">ЗАО "Торгово-Финансовый Дом "Брок-Инвест-Сервис и К" вправе в любое время без уведомления Покупателя вносить изменения и (или) дополнения в Условия работ. Изменения и (или) дополнения становятся обязательными для Сторон в дату публикации новой редакции Условий работ на Сайте. Покупатель обязан до совершения операций, предусмотренных Договором, обратиться на </w:t>
      </w:r>
      <w:r w:rsidR="00A068FC">
        <w:rPr>
          <w:b w:val="0"/>
          <w:bCs/>
          <w:sz w:val="22"/>
          <w:szCs w:val="22"/>
        </w:rPr>
        <w:t>Сайт</w:t>
      </w:r>
      <w:r w:rsidRPr="00CE06E6">
        <w:rPr>
          <w:b w:val="0"/>
          <w:bCs/>
          <w:color w:val="FF0000"/>
          <w:sz w:val="22"/>
          <w:szCs w:val="22"/>
        </w:rPr>
        <w:t xml:space="preserve"> </w:t>
      </w:r>
      <w:r w:rsidR="00C4117F" w:rsidRPr="00CE06E6">
        <w:rPr>
          <w:b w:val="0"/>
          <w:bCs/>
          <w:sz w:val="22"/>
          <w:szCs w:val="22"/>
        </w:rPr>
        <w:t>для получения сведений о новой редакции, о внесенных изменениях и (или) дополнениях в Условия работ.</w:t>
      </w:r>
    </w:p>
    <w:p w14:paraId="3BC7C904" w14:textId="59C065A9" w:rsidR="00980C71" w:rsidRPr="00E2186E" w:rsidRDefault="00980C71" w:rsidP="0012595A">
      <w:pPr>
        <w:jc w:val="both"/>
        <w:rPr>
          <w:sz w:val="22"/>
          <w:szCs w:val="22"/>
        </w:rPr>
      </w:pPr>
    </w:p>
    <w:sectPr w:rsidR="00980C71" w:rsidRPr="00E2186E" w:rsidSect="00420C05">
      <w:headerReference w:type="default" r:id="rId8"/>
      <w:footerReference w:type="default" r:id="rId9"/>
      <w:type w:val="oddPage"/>
      <w:pgSz w:w="11906" w:h="16838"/>
      <w:pgMar w:top="851" w:right="566" w:bottom="68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AE24" w14:textId="77777777" w:rsidR="0016409F" w:rsidRDefault="0016409F">
      <w:r>
        <w:separator/>
      </w:r>
    </w:p>
  </w:endnote>
  <w:endnote w:type="continuationSeparator" w:id="0">
    <w:p w14:paraId="18720275" w14:textId="77777777" w:rsidR="0016409F" w:rsidRDefault="0016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6ADF" w14:textId="77777777" w:rsidR="00283C51" w:rsidRDefault="00283C51" w:rsidP="00283C51">
    <w:pPr>
      <w:pStyle w:val="a8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8B78" w14:textId="77777777" w:rsidR="0016409F" w:rsidRDefault="0016409F">
      <w:r>
        <w:separator/>
      </w:r>
    </w:p>
  </w:footnote>
  <w:footnote w:type="continuationSeparator" w:id="0">
    <w:p w14:paraId="5F8BD7FA" w14:textId="77777777" w:rsidR="0016409F" w:rsidRDefault="0016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9CB6" w14:textId="77777777" w:rsidR="00980C71" w:rsidRDefault="00980C7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9DB"/>
    <w:multiLevelType w:val="multilevel"/>
    <w:tmpl w:val="D69844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CD7E1A"/>
    <w:multiLevelType w:val="multilevel"/>
    <w:tmpl w:val="F33E44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45D19F6"/>
    <w:multiLevelType w:val="hybridMultilevel"/>
    <w:tmpl w:val="FC3C1280"/>
    <w:lvl w:ilvl="0" w:tplc="016A7F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188C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71A98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928BA5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62D4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B28F15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C4290C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E0CC48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26A89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C06843"/>
    <w:multiLevelType w:val="multilevel"/>
    <w:tmpl w:val="44A606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B062009"/>
    <w:multiLevelType w:val="multilevel"/>
    <w:tmpl w:val="8BFCE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A54BF8"/>
    <w:multiLevelType w:val="hybridMultilevel"/>
    <w:tmpl w:val="BE9609FA"/>
    <w:lvl w:ilvl="0" w:tplc="FA52B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684E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8CC9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4D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A20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20F4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C73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021B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263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AC42FA"/>
    <w:multiLevelType w:val="hybridMultilevel"/>
    <w:tmpl w:val="81449BDE"/>
    <w:lvl w:ilvl="0" w:tplc="EF6C8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88AD22" w:tentative="1">
      <w:start w:val="1"/>
      <w:numFmt w:val="lowerLetter"/>
      <w:lvlText w:val="%2."/>
      <w:lvlJc w:val="left"/>
      <w:pPr>
        <w:ind w:left="1789" w:hanging="360"/>
      </w:pPr>
    </w:lvl>
    <w:lvl w:ilvl="2" w:tplc="A524E91A" w:tentative="1">
      <w:start w:val="1"/>
      <w:numFmt w:val="lowerRoman"/>
      <w:lvlText w:val="%3."/>
      <w:lvlJc w:val="right"/>
      <w:pPr>
        <w:ind w:left="2509" w:hanging="180"/>
      </w:pPr>
    </w:lvl>
    <w:lvl w:ilvl="3" w:tplc="308A7912" w:tentative="1">
      <w:start w:val="1"/>
      <w:numFmt w:val="decimal"/>
      <w:lvlText w:val="%4."/>
      <w:lvlJc w:val="left"/>
      <w:pPr>
        <w:ind w:left="3229" w:hanging="360"/>
      </w:pPr>
    </w:lvl>
    <w:lvl w:ilvl="4" w:tplc="3538078A" w:tentative="1">
      <w:start w:val="1"/>
      <w:numFmt w:val="lowerLetter"/>
      <w:lvlText w:val="%5."/>
      <w:lvlJc w:val="left"/>
      <w:pPr>
        <w:ind w:left="3949" w:hanging="360"/>
      </w:pPr>
    </w:lvl>
    <w:lvl w:ilvl="5" w:tplc="AF8C2F3E" w:tentative="1">
      <w:start w:val="1"/>
      <w:numFmt w:val="lowerRoman"/>
      <w:lvlText w:val="%6."/>
      <w:lvlJc w:val="right"/>
      <w:pPr>
        <w:ind w:left="4669" w:hanging="180"/>
      </w:pPr>
    </w:lvl>
    <w:lvl w:ilvl="6" w:tplc="EE389368" w:tentative="1">
      <w:start w:val="1"/>
      <w:numFmt w:val="decimal"/>
      <w:lvlText w:val="%7."/>
      <w:lvlJc w:val="left"/>
      <w:pPr>
        <w:ind w:left="5389" w:hanging="360"/>
      </w:pPr>
    </w:lvl>
    <w:lvl w:ilvl="7" w:tplc="8B1C3570" w:tentative="1">
      <w:start w:val="1"/>
      <w:numFmt w:val="lowerLetter"/>
      <w:lvlText w:val="%8."/>
      <w:lvlJc w:val="left"/>
      <w:pPr>
        <w:ind w:left="6109" w:hanging="360"/>
      </w:pPr>
    </w:lvl>
    <w:lvl w:ilvl="8" w:tplc="87DA286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1D32ED"/>
    <w:multiLevelType w:val="hybridMultilevel"/>
    <w:tmpl w:val="0AD2764A"/>
    <w:lvl w:ilvl="0" w:tplc="42169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A91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7EEA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E81A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0E55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DCF5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0261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0230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6CF2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8A6C97"/>
    <w:multiLevelType w:val="hybridMultilevel"/>
    <w:tmpl w:val="82125448"/>
    <w:lvl w:ilvl="0" w:tplc="5A72519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A3E32A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468CDFD8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6082E5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8E7232C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7C6CB5B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F904D7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E60B0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4F249A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12C656D2"/>
    <w:multiLevelType w:val="hybridMultilevel"/>
    <w:tmpl w:val="18F008EE"/>
    <w:lvl w:ilvl="0" w:tplc="D454415A">
      <w:start w:val="2"/>
      <w:numFmt w:val="decimal"/>
      <w:lvlText w:val="2.%1."/>
      <w:lvlJc w:val="left"/>
      <w:pPr>
        <w:ind w:left="1287" w:hanging="360"/>
      </w:pPr>
      <w:rPr>
        <w:rFonts w:ascii="Arial" w:hAnsi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0E538F"/>
    <w:multiLevelType w:val="multilevel"/>
    <w:tmpl w:val="9E8E5DA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1" w15:restartNumberingAfterBreak="0">
    <w:nsid w:val="19AA32B8"/>
    <w:multiLevelType w:val="hybridMultilevel"/>
    <w:tmpl w:val="35882786"/>
    <w:lvl w:ilvl="0" w:tplc="57A0FA0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76D8E218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5888CA5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3AB6A6EC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226257C2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4544A3F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DC26349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7BEA4100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141AA366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1BC91718"/>
    <w:multiLevelType w:val="multilevel"/>
    <w:tmpl w:val="4F76F1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FAA7FDA"/>
    <w:multiLevelType w:val="multilevel"/>
    <w:tmpl w:val="327AF7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28E46640"/>
    <w:multiLevelType w:val="hybridMultilevel"/>
    <w:tmpl w:val="C45206D2"/>
    <w:lvl w:ilvl="0" w:tplc="D5E67E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D418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529A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4491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043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5E8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5C54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FC29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8623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F95836"/>
    <w:multiLevelType w:val="multilevel"/>
    <w:tmpl w:val="1A6020D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BAB7C0F"/>
    <w:multiLevelType w:val="multilevel"/>
    <w:tmpl w:val="31D29E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F823C52"/>
    <w:multiLevelType w:val="multilevel"/>
    <w:tmpl w:val="9C8A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F040E1"/>
    <w:multiLevelType w:val="multilevel"/>
    <w:tmpl w:val="8BFCE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25531BC"/>
    <w:multiLevelType w:val="hybridMultilevel"/>
    <w:tmpl w:val="41724678"/>
    <w:lvl w:ilvl="0" w:tplc="A7E823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8036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2C35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D860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7670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6E29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7C8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787E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10D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D81EE4"/>
    <w:multiLevelType w:val="multilevel"/>
    <w:tmpl w:val="4C223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3BE87B16"/>
    <w:multiLevelType w:val="multilevel"/>
    <w:tmpl w:val="CBD4145C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 w15:restartNumberingAfterBreak="0">
    <w:nsid w:val="3D385DA8"/>
    <w:multiLevelType w:val="multilevel"/>
    <w:tmpl w:val="947CD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E9470EA"/>
    <w:multiLevelType w:val="multilevel"/>
    <w:tmpl w:val="1FE4D8E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31131EB"/>
    <w:multiLevelType w:val="multilevel"/>
    <w:tmpl w:val="AFEEF49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6143095F"/>
    <w:multiLevelType w:val="hybridMultilevel"/>
    <w:tmpl w:val="BC7084E2"/>
    <w:lvl w:ilvl="0" w:tplc="73F4D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B67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B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41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02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E5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4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EC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8F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1325AE"/>
    <w:multiLevelType w:val="multilevel"/>
    <w:tmpl w:val="986A8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63BC6AF5"/>
    <w:multiLevelType w:val="multilevel"/>
    <w:tmpl w:val="299C9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3DE18F5"/>
    <w:multiLevelType w:val="multilevel"/>
    <w:tmpl w:val="348659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6E356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7736953"/>
    <w:multiLevelType w:val="multilevel"/>
    <w:tmpl w:val="D4B6F9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1" w15:restartNumberingAfterBreak="0">
    <w:nsid w:val="72B97492"/>
    <w:multiLevelType w:val="hybridMultilevel"/>
    <w:tmpl w:val="A1C20CDC"/>
    <w:lvl w:ilvl="0" w:tplc="D454415A">
      <w:start w:val="2"/>
      <w:numFmt w:val="decimal"/>
      <w:lvlText w:val="2.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17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0A7663"/>
    <w:multiLevelType w:val="multilevel"/>
    <w:tmpl w:val="0498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C5C3199"/>
    <w:multiLevelType w:val="hybridMultilevel"/>
    <w:tmpl w:val="FB5CAD26"/>
    <w:lvl w:ilvl="0" w:tplc="E41CBA6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A04F85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DC424F88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2D609E8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7C4AB4E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52C0205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BFB04E1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C6FA093A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5562FEEC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CF17188"/>
    <w:multiLevelType w:val="hybridMultilevel"/>
    <w:tmpl w:val="A566B33E"/>
    <w:lvl w:ilvl="0" w:tplc="E33E4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5EE3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BE40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821A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56D8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909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3E85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C23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DA77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FB64B0B"/>
    <w:multiLevelType w:val="hybridMultilevel"/>
    <w:tmpl w:val="64CEB6B6"/>
    <w:lvl w:ilvl="0" w:tplc="A6B02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45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CYR" w:hint="default"/>
      </w:rPr>
    </w:lvl>
    <w:lvl w:ilvl="2" w:tplc="0FD25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6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A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CYR" w:hint="default"/>
      </w:rPr>
    </w:lvl>
    <w:lvl w:ilvl="5" w:tplc="03982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22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CYR" w:hint="default"/>
      </w:rPr>
    </w:lvl>
    <w:lvl w:ilvl="8" w:tplc="9C2E0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11"/>
  </w:num>
  <w:num w:numId="4">
    <w:abstractNumId w:val="19"/>
  </w:num>
  <w:num w:numId="5">
    <w:abstractNumId w:val="1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6"/>
  </w:num>
  <w:num w:numId="11">
    <w:abstractNumId w:val="25"/>
  </w:num>
  <w:num w:numId="12">
    <w:abstractNumId w:val="29"/>
  </w:num>
  <w:num w:numId="13">
    <w:abstractNumId w:val="17"/>
  </w:num>
  <w:num w:numId="14">
    <w:abstractNumId w:val="3"/>
  </w:num>
  <w:num w:numId="15">
    <w:abstractNumId w:val="22"/>
  </w:num>
  <w:num w:numId="16">
    <w:abstractNumId w:val="18"/>
  </w:num>
  <w:num w:numId="17">
    <w:abstractNumId w:val="0"/>
  </w:num>
  <w:num w:numId="18">
    <w:abstractNumId w:val="4"/>
  </w:num>
  <w:num w:numId="19">
    <w:abstractNumId w:val="16"/>
  </w:num>
  <w:num w:numId="20">
    <w:abstractNumId w:val="12"/>
  </w:num>
  <w:num w:numId="21">
    <w:abstractNumId w:val="27"/>
  </w:num>
  <w:num w:numId="22">
    <w:abstractNumId w:val="13"/>
  </w:num>
  <w:num w:numId="23">
    <w:abstractNumId w:val="1"/>
  </w:num>
  <w:num w:numId="24">
    <w:abstractNumId w:val="23"/>
  </w:num>
  <w:num w:numId="25">
    <w:abstractNumId w:val="28"/>
  </w:num>
  <w:num w:numId="26">
    <w:abstractNumId w:val="6"/>
  </w:num>
  <w:num w:numId="27">
    <w:abstractNumId w:val="24"/>
  </w:num>
  <w:num w:numId="28">
    <w:abstractNumId w:val="33"/>
  </w:num>
  <w:num w:numId="29">
    <w:abstractNumId w:val="20"/>
  </w:num>
  <w:num w:numId="30">
    <w:abstractNumId w:val="21"/>
  </w:num>
  <w:num w:numId="31">
    <w:abstractNumId w:val="30"/>
  </w:num>
  <w:num w:numId="32">
    <w:abstractNumId w:val="15"/>
  </w:num>
  <w:num w:numId="33">
    <w:abstractNumId w:val="32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31"/>
  </w:num>
  <w:num w:numId="44">
    <w:abstractNumId w:val="9"/>
  </w:num>
  <w:num w:numId="45">
    <w:abstractNumId w:val="26"/>
  </w:num>
  <w:num w:numId="46">
    <w:abstractNumId w:val="10"/>
  </w:num>
  <w:num w:numId="47">
    <w:abstractNumId w:val="15"/>
    <w:lvlOverride w:ilvl="0">
      <w:startOverride w:val="3"/>
    </w:lvlOverride>
    <w:lvlOverride w:ilvl="1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3E"/>
    <w:rsid w:val="00013AA1"/>
    <w:rsid w:val="0008073E"/>
    <w:rsid w:val="000C5E40"/>
    <w:rsid w:val="000D0941"/>
    <w:rsid w:val="0012595A"/>
    <w:rsid w:val="0016409F"/>
    <w:rsid w:val="00190F7D"/>
    <w:rsid w:val="001A4EB1"/>
    <w:rsid w:val="001F1340"/>
    <w:rsid w:val="00207092"/>
    <w:rsid w:val="00232495"/>
    <w:rsid w:val="00260135"/>
    <w:rsid w:val="00283C51"/>
    <w:rsid w:val="002C047B"/>
    <w:rsid w:val="002D6829"/>
    <w:rsid w:val="002E6759"/>
    <w:rsid w:val="00346F10"/>
    <w:rsid w:val="00374872"/>
    <w:rsid w:val="003A096A"/>
    <w:rsid w:val="003B32FE"/>
    <w:rsid w:val="00420C05"/>
    <w:rsid w:val="00424EFB"/>
    <w:rsid w:val="00476C09"/>
    <w:rsid w:val="004B4AF1"/>
    <w:rsid w:val="004C7EE0"/>
    <w:rsid w:val="004E6653"/>
    <w:rsid w:val="005209C1"/>
    <w:rsid w:val="00524245"/>
    <w:rsid w:val="00556EBC"/>
    <w:rsid w:val="00565411"/>
    <w:rsid w:val="00584E5A"/>
    <w:rsid w:val="005D157B"/>
    <w:rsid w:val="005F27E1"/>
    <w:rsid w:val="00611559"/>
    <w:rsid w:val="00624E7B"/>
    <w:rsid w:val="00646D73"/>
    <w:rsid w:val="006E19ED"/>
    <w:rsid w:val="0071786F"/>
    <w:rsid w:val="00827461"/>
    <w:rsid w:val="00871EE3"/>
    <w:rsid w:val="008C7E30"/>
    <w:rsid w:val="008D38C0"/>
    <w:rsid w:val="008D4185"/>
    <w:rsid w:val="009124A9"/>
    <w:rsid w:val="00915298"/>
    <w:rsid w:val="00980C71"/>
    <w:rsid w:val="00981BF6"/>
    <w:rsid w:val="009B2B8C"/>
    <w:rsid w:val="009B616C"/>
    <w:rsid w:val="009C2BE1"/>
    <w:rsid w:val="009D30FD"/>
    <w:rsid w:val="009F108C"/>
    <w:rsid w:val="00A068FC"/>
    <w:rsid w:val="00A221E6"/>
    <w:rsid w:val="00A37032"/>
    <w:rsid w:val="00A41F22"/>
    <w:rsid w:val="00AB70E8"/>
    <w:rsid w:val="00B6649E"/>
    <w:rsid w:val="00BD53DF"/>
    <w:rsid w:val="00C121BA"/>
    <w:rsid w:val="00C4117F"/>
    <w:rsid w:val="00C467DF"/>
    <w:rsid w:val="00C61533"/>
    <w:rsid w:val="00CB53A7"/>
    <w:rsid w:val="00CE06E6"/>
    <w:rsid w:val="00D252BB"/>
    <w:rsid w:val="00D86E76"/>
    <w:rsid w:val="00E2186E"/>
    <w:rsid w:val="00E33FCF"/>
    <w:rsid w:val="00E86C63"/>
    <w:rsid w:val="00EA7375"/>
    <w:rsid w:val="00ED032F"/>
    <w:rsid w:val="00EF1DDD"/>
    <w:rsid w:val="00F1218E"/>
    <w:rsid w:val="00F41859"/>
    <w:rsid w:val="00F5456A"/>
    <w:rsid w:val="00F6566A"/>
    <w:rsid w:val="00F8100F"/>
    <w:rsid w:val="00F85A0B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371BA9"/>
  <w15:chartTrackingRefBased/>
  <w15:docId w15:val="{4B457B01-96A7-42A5-ACFB-E290B2B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outlineLvl w:val="1"/>
    </w:pPr>
    <w:rPr>
      <w:rFonts w:ascii="Calibri" w:hAnsi="Calibri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Plain Text"/>
    <w:basedOn w:val="a"/>
    <w:semiHidden/>
    <w:rPr>
      <w:rFonts w:ascii="Courier New" w:hAnsi="Courier New"/>
      <w:sz w:val="20"/>
      <w:szCs w:val="20"/>
    </w:rPr>
  </w:style>
  <w:style w:type="paragraph" w:styleId="a5">
    <w:name w:val="Body Text Indent"/>
    <w:basedOn w:val="a"/>
    <w:semiHidden/>
    <w:pPr>
      <w:ind w:left="426"/>
      <w:jc w:val="both"/>
    </w:pPr>
    <w:rPr>
      <w:sz w:val="20"/>
      <w:szCs w:val="20"/>
    </w:rPr>
  </w:style>
  <w:style w:type="paragraph" w:styleId="20">
    <w:name w:val="Body Text 2"/>
    <w:basedOn w:val="a"/>
    <w:link w:val="21"/>
    <w:semiHidden/>
    <w:pPr>
      <w:spacing w:line="360" w:lineRule="auto"/>
      <w:jc w:val="both"/>
    </w:pPr>
    <w:rPr>
      <w:sz w:val="20"/>
      <w:szCs w:val="20"/>
    </w:rPr>
  </w:style>
  <w:style w:type="paragraph" w:styleId="a6">
    <w:name w:val="Balloon Text"/>
    <w:basedOn w:val="a"/>
    <w:semiHidden/>
    <w:rPr>
      <w:rFonts w:ascii="Tahoma" w:hAnsi="Tahoma" w:cs="Calibri"/>
      <w:sz w:val="16"/>
      <w:szCs w:val="16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248" w:lineRule="atLeast"/>
      <w:ind w:firstLine="283"/>
      <w:jc w:val="both"/>
    </w:pPr>
    <w:rPr>
      <w:color w:val="000000"/>
      <w:sz w:val="21"/>
    </w:rPr>
  </w:style>
  <w:style w:type="paragraph" w:styleId="3">
    <w:name w:val="Body Text Indent 3"/>
    <w:basedOn w:val="a"/>
    <w:semiHidden/>
    <w:pPr>
      <w:ind w:hanging="36"/>
      <w:jc w:val="both"/>
    </w:pPr>
    <w:rPr>
      <w:sz w:val="22"/>
    </w:rPr>
  </w:style>
  <w:style w:type="paragraph" w:customStyle="1" w:styleId="1">
    <w:name w:val="Стиль1"/>
    <w:basedOn w:val="20"/>
    <w:link w:val="12"/>
    <w:qFormat/>
    <w:rsid w:val="0012595A"/>
    <w:pPr>
      <w:keepNext/>
      <w:numPr>
        <w:numId w:val="32"/>
      </w:numPr>
      <w:suppressAutoHyphens/>
      <w:spacing w:before="120" w:after="120" w:line="240" w:lineRule="auto"/>
      <w:jc w:val="center"/>
    </w:pPr>
    <w:rPr>
      <w:b/>
      <w:sz w:val="24"/>
    </w:rPr>
  </w:style>
  <w:style w:type="paragraph" w:styleId="a8">
    <w:name w:val="footer"/>
    <w:basedOn w:val="a"/>
    <w:link w:val="a9"/>
    <w:uiPriority w:val="99"/>
    <w:unhideWhenUsed/>
    <w:rsid w:val="00283C51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0"/>
    <w:semiHidden/>
    <w:rsid w:val="0012595A"/>
  </w:style>
  <w:style w:type="character" w:customStyle="1" w:styleId="12">
    <w:name w:val="Стиль1 Знак"/>
    <w:link w:val="1"/>
    <w:rsid w:val="0012595A"/>
    <w:rPr>
      <w:b/>
      <w:sz w:val="24"/>
    </w:rPr>
  </w:style>
  <w:style w:type="character" w:customStyle="1" w:styleId="a9">
    <w:name w:val="Нижний колонтитул Знак"/>
    <w:link w:val="a8"/>
    <w:uiPriority w:val="99"/>
    <w:rsid w:val="00283C51"/>
    <w:rPr>
      <w:sz w:val="24"/>
      <w:szCs w:val="24"/>
    </w:rPr>
  </w:style>
  <w:style w:type="character" w:styleId="aa">
    <w:name w:val="Hyperlink"/>
    <w:basedOn w:val="a0"/>
    <w:uiPriority w:val="99"/>
    <w:unhideWhenUsed/>
    <w:rsid w:val="00584E5A"/>
    <w:rPr>
      <w:color w:val="0000FF"/>
      <w:u w:val="single"/>
    </w:rPr>
  </w:style>
  <w:style w:type="character" w:styleId="ab">
    <w:name w:val="Strong"/>
    <w:basedOn w:val="a0"/>
    <w:uiPriority w:val="22"/>
    <w:qFormat/>
    <w:rsid w:val="00584E5A"/>
    <w:rPr>
      <w:b/>
      <w:bCs/>
    </w:rPr>
  </w:style>
  <w:style w:type="paragraph" w:customStyle="1" w:styleId="Standard">
    <w:name w:val="Standard"/>
    <w:rsid w:val="00584E5A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c">
    <w:name w:val="Unresolved Mention"/>
    <w:basedOn w:val="a0"/>
    <w:uiPriority w:val="99"/>
    <w:semiHidden/>
    <w:unhideWhenUsed/>
    <w:rsid w:val="00CE06E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068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68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68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68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6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.not\ASU_BIS.NET\templates\&#1044;&#1055;_09_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ДП_09_МО</Template>
  <TotalTime>74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ДОГОВОР-ПОДРЯДА №  08/01 – 2004</vt:lpstr>
    </vt:vector>
  </TitlesOfParts>
  <Company>СМП "Стромир"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ДОГОВОР-ПОДРЯДА №  08/01 – 2004</dc:title>
  <dc:subject/>
  <dc:creator>Киреев Сергей Леонидович</dc:creator>
  <cp:keywords/>
  <cp:lastModifiedBy>Коротких Сергей Михайлович</cp:lastModifiedBy>
  <cp:revision>15</cp:revision>
  <cp:lastPrinted>2023-12-01T06:37:00Z</cp:lastPrinted>
  <dcterms:created xsi:type="dcterms:W3CDTF">2024-07-05T13:44:00Z</dcterms:created>
  <dcterms:modified xsi:type="dcterms:W3CDTF">2024-09-17T06:51:00Z</dcterms:modified>
</cp:coreProperties>
</file>